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07" w:rsidRPr="00527C07" w:rsidRDefault="00527C07" w:rsidP="00527C07">
      <w:pPr>
        <w:pStyle w:val="cmfieldtext"/>
        <w:jc w:val="both"/>
        <w:rPr>
          <w:rFonts w:ascii="Arial" w:hAnsi="Arial" w:cs="Arial"/>
          <w:b/>
          <w:u w:val="single"/>
        </w:rPr>
      </w:pPr>
      <w:bookmarkStart w:id="0" w:name="_GoBack"/>
      <w:bookmarkEnd w:id="0"/>
      <w:r w:rsidRPr="00527C07">
        <w:rPr>
          <w:rFonts w:ascii="Arial" w:hAnsi="Arial" w:cs="Arial"/>
          <w:b/>
          <w:u w:val="single"/>
        </w:rPr>
        <w:t>SOURCE OF BASIC SALARY</w:t>
      </w:r>
    </w:p>
    <w:p w:rsidR="00527C07" w:rsidRPr="00527C07" w:rsidRDefault="00527C07" w:rsidP="00527C07">
      <w:pPr>
        <w:pStyle w:val="cmtext"/>
        <w:tabs>
          <w:tab w:val="clear" w:pos="2268"/>
          <w:tab w:val="clear" w:pos="2835"/>
        </w:tabs>
        <w:ind w:left="0" w:hanging="18"/>
        <w:jc w:val="both"/>
        <w:rPr>
          <w:rFonts w:ascii="Arial" w:hAnsi="Arial" w:cs="Arial"/>
        </w:rPr>
      </w:pPr>
      <w:r w:rsidRPr="00527C07">
        <w:rPr>
          <w:rFonts w:ascii="Arial" w:hAnsi="Arial" w:cs="Arial"/>
        </w:rPr>
        <w:t>Source of basic salary will be used to indicate contracts for which salaries are paid wholly or in part from funds other than general BU funds.</w:t>
      </w:r>
    </w:p>
    <w:p w:rsidR="00527C07" w:rsidRPr="00527C07" w:rsidRDefault="00527C07" w:rsidP="00527C07">
      <w:pPr>
        <w:pStyle w:val="cmtext"/>
        <w:jc w:val="both"/>
        <w:rPr>
          <w:rFonts w:ascii="Arial" w:hAnsi="Arial" w:cs="Arial"/>
          <w:b/>
          <w:bCs/>
        </w:rPr>
      </w:pPr>
    </w:p>
    <w:p w:rsidR="00527C07" w:rsidRPr="00527C07" w:rsidRDefault="00527C07" w:rsidP="00527C07">
      <w:pPr>
        <w:pStyle w:val="cmtext"/>
        <w:jc w:val="both"/>
        <w:rPr>
          <w:rFonts w:ascii="Arial" w:hAnsi="Arial" w:cs="Arial"/>
          <w:noProof/>
        </w:rPr>
      </w:pPr>
      <w:r w:rsidRPr="00527C07">
        <w:rPr>
          <w:rFonts w:ascii="Arial" w:hAnsi="Arial" w:cs="Arial"/>
          <w:b/>
          <w:bCs/>
        </w:rPr>
        <w:t>VALID ENTRIES</w:t>
      </w:r>
      <w:r w:rsidRPr="00527C07">
        <w:rPr>
          <w:rFonts w:ascii="Arial" w:hAnsi="Arial" w:cs="Arial"/>
        </w:rPr>
        <w:tab/>
      </w:r>
      <w:r w:rsidRPr="00527C07">
        <w:rPr>
          <w:rFonts w:ascii="Arial" w:hAnsi="Arial" w:cs="Arial"/>
          <w:noProof/>
        </w:rPr>
        <w:t>01</w:t>
      </w:r>
      <w:r w:rsidRPr="00527C07">
        <w:rPr>
          <w:rFonts w:ascii="Arial" w:hAnsi="Arial" w:cs="Arial"/>
          <w:noProof/>
        </w:rPr>
        <w:tab/>
        <w:t>Wholly general institution financed.</w:t>
      </w:r>
    </w:p>
    <w:p w:rsidR="00527C07" w:rsidRPr="00527C07" w:rsidRDefault="00527C07" w:rsidP="00527C07">
      <w:pPr>
        <w:pStyle w:val="cmlist"/>
        <w:jc w:val="both"/>
        <w:rPr>
          <w:rFonts w:ascii="Arial" w:hAnsi="Arial" w:cs="Arial"/>
          <w:noProof/>
        </w:rPr>
      </w:pPr>
      <w:r w:rsidRPr="00527C07">
        <w:rPr>
          <w:rFonts w:ascii="Arial" w:hAnsi="Arial" w:cs="Arial"/>
          <w:noProof/>
        </w:rPr>
        <w:t>02</w:t>
      </w:r>
      <w:r w:rsidRPr="00527C07">
        <w:rPr>
          <w:rFonts w:ascii="Arial" w:hAnsi="Arial" w:cs="Arial"/>
          <w:noProof/>
        </w:rPr>
        <w:tab/>
        <w:t>Partly (but principally) financed by the institution.</w:t>
      </w:r>
    </w:p>
    <w:p w:rsidR="00527C07" w:rsidRPr="00527C07" w:rsidRDefault="00527C07" w:rsidP="00527C07">
      <w:pPr>
        <w:pStyle w:val="cmlist"/>
        <w:jc w:val="both"/>
        <w:rPr>
          <w:rFonts w:ascii="Arial" w:hAnsi="Arial" w:cs="Arial"/>
          <w:noProof/>
        </w:rPr>
      </w:pPr>
      <w:r w:rsidRPr="00527C07">
        <w:rPr>
          <w:rFonts w:ascii="Arial" w:hAnsi="Arial" w:cs="Arial"/>
          <w:noProof/>
        </w:rPr>
        <w:t>03</w:t>
      </w:r>
      <w:r w:rsidRPr="00527C07">
        <w:rPr>
          <w:rFonts w:ascii="Arial" w:hAnsi="Arial" w:cs="Arial"/>
          <w:noProof/>
        </w:rPr>
        <w:tab/>
        <w:t>NHS/General Medical or General Dental practice or Department of Health.</w:t>
      </w:r>
    </w:p>
    <w:p w:rsidR="00527C07" w:rsidRPr="00527C07" w:rsidRDefault="00527C07" w:rsidP="00527C07">
      <w:pPr>
        <w:pStyle w:val="cmlist"/>
        <w:jc w:val="both"/>
        <w:rPr>
          <w:rFonts w:ascii="Arial" w:hAnsi="Arial" w:cs="Arial"/>
          <w:noProof/>
        </w:rPr>
      </w:pPr>
      <w:r w:rsidRPr="00527C07">
        <w:rPr>
          <w:rFonts w:ascii="Arial" w:hAnsi="Arial" w:cs="Arial"/>
          <w:noProof/>
        </w:rPr>
        <w:t>07</w:t>
      </w:r>
      <w:r w:rsidRPr="00527C07">
        <w:rPr>
          <w:rFonts w:ascii="Arial" w:hAnsi="Arial" w:cs="Arial"/>
          <w:noProof/>
        </w:rPr>
        <w:tab/>
      </w:r>
      <w:smartTag w:uri="urn:schemas-microsoft-com:office:smarttags" w:element="country-region">
        <w:smartTag w:uri="urn:schemas-microsoft-com:office:smarttags" w:element="place">
          <w:r w:rsidRPr="00527C07">
            <w:rPr>
              <w:rFonts w:ascii="Arial" w:hAnsi="Arial" w:cs="Arial"/>
              <w:noProof/>
            </w:rPr>
            <w:t>UK</w:t>
          </w:r>
        </w:smartTag>
      </w:smartTag>
      <w:r w:rsidRPr="00527C07">
        <w:rPr>
          <w:rFonts w:ascii="Arial" w:hAnsi="Arial" w:cs="Arial"/>
          <w:noProof/>
        </w:rPr>
        <w:t xml:space="preserve"> central government bodies and local authorities.</w:t>
      </w:r>
    </w:p>
    <w:p w:rsidR="00527C07" w:rsidRPr="00527C07" w:rsidRDefault="00527C07" w:rsidP="00527C07">
      <w:pPr>
        <w:pStyle w:val="cmlist"/>
        <w:jc w:val="both"/>
        <w:rPr>
          <w:rFonts w:ascii="Arial" w:hAnsi="Arial" w:cs="Arial"/>
          <w:noProof/>
        </w:rPr>
      </w:pPr>
      <w:r w:rsidRPr="00527C07">
        <w:rPr>
          <w:rFonts w:ascii="Arial" w:hAnsi="Arial" w:cs="Arial"/>
          <w:noProof/>
        </w:rPr>
        <w:t>08</w:t>
      </w:r>
      <w:r w:rsidRPr="00527C07">
        <w:rPr>
          <w:rFonts w:ascii="Arial" w:hAnsi="Arial" w:cs="Arial"/>
          <w:noProof/>
        </w:rPr>
        <w:tab/>
        <w:t>UK industry, commerce and public corporations.</w:t>
      </w:r>
    </w:p>
    <w:p w:rsidR="00527C07" w:rsidRPr="00527C07" w:rsidRDefault="00527C07" w:rsidP="00527C07">
      <w:pPr>
        <w:pStyle w:val="cmlist"/>
        <w:jc w:val="both"/>
        <w:rPr>
          <w:rFonts w:ascii="Arial" w:hAnsi="Arial" w:cs="Arial"/>
          <w:noProof/>
        </w:rPr>
      </w:pPr>
      <w:r w:rsidRPr="00527C07">
        <w:rPr>
          <w:rFonts w:ascii="Arial" w:hAnsi="Arial" w:cs="Arial"/>
          <w:noProof/>
        </w:rPr>
        <w:t>10</w:t>
      </w:r>
      <w:r w:rsidRPr="00527C07">
        <w:rPr>
          <w:rFonts w:ascii="Arial" w:hAnsi="Arial" w:cs="Arial"/>
          <w:noProof/>
        </w:rPr>
        <w:tab/>
        <w:t>EU government bodies.</w:t>
      </w:r>
    </w:p>
    <w:p w:rsidR="00527C07" w:rsidRPr="00527C07" w:rsidRDefault="00527C07" w:rsidP="00527C07">
      <w:pPr>
        <w:pStyle w:val="cmlist"/>
        <w:jc w:val="both"/>
        <w:rPr>
          <w:rFonts w:ascii="Arial" w:hAnsi="Arial" w:cs="Arial"/>
          <w:noProof/>
        </w:rPr>
      </w:pPr>
      <w:r w:rsidRPr="00527C07">
        <w:rPr>
          <w:rFonts w:ascii="Arial" w:hAnsi="Arial" w:cs="Arial"/>
          <w:noProof/>
        </w:rPr>
        <w:t>11</w:t>
      </w:r>
      <w:r w:rsidRPr="00527C07">
        <w:rPr>
          <w:rFonts w:ascii="Arial" w:hAnsi="Arial" w:cs="Arial"/>
          <w:noProof/>
        </w:rPr>
        <w:tab/>
        <w:t>EU other.</w:t>
      </w:r>
    </w:p>
    <w:p w:rsidR="00527C07" w:rsidRPr="00527C07" w:rsidRDefault="00527C07" w:rsidP="00527C07">
      <w:pPr>
        <w:pStyle w:val="cmlist"/>
        <w:jc w:val="both"/>
        <w:rPr>
          <w:rFonts w:ascii="Arial" w:hAnsi="Arial" w:cs="Arial"/>
          <w:noProof/>
        </w:rPr>
      </w:pPr>
      <w:r w:rsidRPr="00527C07">
        <w:rPr>
          <w:rFonts w:ascii="Arial" w:hAnsi="Arial" w:cs="Arial"/>
          <w:noProof/>
        </w:rPr>
        <w:t>12</w:t>
      </w:r>
      <w:r w:rsidRPr="00527C07">
        <w:rPr>
          <w:rFonts w:ascii="Arial" w:hAnsi="Arial" w:cs="Arial"/>
          <w:noProof/>
        </w:rPr>
        <w:tab/>
        <w:t>Other overseas sources.</w:t>
      </w:r>
    </w:p>
    <w:p w:rsidR="00527C07" w:rsidRDefault="00527C07" w:rsidP="00527C07">
      <w:pPr>
        <w:pStyle w:val="cmlist"/>
        <w:jc w:val="both"/>
        <w:rPr>
          <w:rFonts w:ascii="Arial" w:hAnsi="Arial" w:cs="Arial"/>
          <w:noProof/>
        </w:rPr>
      </w:pPr>
      <w:r w:rsidRPr="00527C07">
        <w:rPr>
          <w:rFonts w:ascii="Arial" w:hAnsi="Arial" w:cs="Arial"/>
          <w:noProof/>
        </w:rPr>
        <w:t>15</w:t>
      </w:r>
      <w:r w:rsidRPr="00527C07">
        <w:rPr>
          <w:rFonts w:ascii="Arial" w:hAnsi="Arial" w:cs="Arial"/>
          <w:noProof/>
        </w:rPr>
        <w:tab/>
        <w:t>Other sources.</w:t>
      </w:r>
    </w:p>
    <w:p w:rsidR="002A6131" w:rsidRPr="002A6131" w:rsidRDefault="002A6131" w:rsidP="002A6131">
      <w:pPr>
        <w:ind w:left="2835" w:hanging="555"/>
        <w:rPr>
          <w:rFonts w:ascii="Arial" w:hAnsi="Arial" w:cs="Arial"/>
          <w:sz w:val="22"/>
          <w:szCs w:val="22"/>
        </w:rPr>
      </w:pPr>
      <w:r>
        <w:rPr>
          <w:rFonts w:ascii="Arial" w:hAnsi="Arial" w:cs="Arial"/>
          <w:sz w:val="22"/>
          <w:szCs w:val="22"/>
        </w:rPr>
        <w:t>51</w:t>
      </w:r>
      <w:r>
        <w:rPr>
          <w:rFonts w:ascii="Arial" w:hAnsi="Arial" w:cs="Arial"/>
          <w:sz w:val="22"/>
          <w:szCs w:val="22"/>
        </w:rPr>
        <w:tab/>
        <w:t>Biotechnology &amp; Biological Sciences Research Council (BBSRC)</w:t>
      </w:r>
    </w:p>
    <w:p w:rsidR="002A6131" w:rsidRDefault="002A6131" w:rsidP="002A6131">
      <w:pPr>
        <w:rPr>
          <w:rFonts w:ascii="Arial" w:hAnsi="Arial" w:cs="Arial"/>
          <w:sz w:val="22"/>
          <w:szCs w:val="22"/>
        </w:rPr>
      </w:pPr>
      <w:r>
        <w:tab/>
      </w:r>
      <w:r>
        <w:tab/>
      </w:r>
      <w:r>
        <w:tab/>
        <w:t xml:space="preserve">  </w:t>
      </w:r>
      <w:r>
        <w:rPr>
          <w:rFonts w:ascii="Arial" w:hAnsi="Arial" w:cs="Arial"/>
          <w:sz w:val="22"/>
          <w:szCs w:val="22"/>
        </w:rPr>
        <w:t>52</w:t>
      </w:r>
      <w:r>
        <w:rPr>
          <w:rFonts w:ascii="Arial" w:hAnsi="Arial" w:cs="Arial"/>
          <w:sz w:val="22"/>
          <w:szCs w:val="22"/>
        </w:rPr>
        <w:tab/>
        <w:t>Medical Research Council (MRC)</w:t>
      </w:r>
    </w:p>
    <w:p w:rsidR="002A6131" w:rsidRDefault="002A6131" w:rsidP="002A613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53</w:t>
      </w:r>
      <w:r>
        <w:rPr>
          <w:rFonts w:ascii="Arial" w:hAnsi="Arial" w:cs="Arial"/>
          <w:sz w:val="22"/>
          <w:szCs w:val="22"/>
        </w:rPr>
        <w:tab/>
        <w:t>Natural Environmental Research Council (NERC)</w:t>
      </w:r>
    </w:p>
    <w:p w:rsidR="002A6131" w:rsidRDefault="002A6131" w:rsidP="002A6131">
      <w:pPr>
        <w:ind w:left="2880" w:hanging="600"/>
        <w:rPr>
          <w:rFonts w:ascii="Arial" w:hAnsi="Arial" w:cs="Arial"/>
          <w:sz w:val="22"/>
          <w:szCs w:val="22"/>
        </w:rPr>
      </w:pPr>
      <w:r>
        <w:rPr>
          <w:rFonts w:ascii="Arial" w:hAnsi="Arial" w:cs="Arial"/>
          <w:sz w:val="22"/>
          <w:szCs w:val="22"/>
        </w:rPr>
        <w:t>54</w:t>
      </w:r>
      <w:r>
        <w:rPr>
          <w:rFonts w:ascii="Arial" w:hAnsi="Arial" w:cs="Arial"/>
          <w:sz w:val="22"/>
          <w:szCs w:val="22"/>
        </w:rPr>
        <w:tab/>
        <w:t>Engineering &amp; Physical Sciences Research Council (EPSRC)</w:t>
      </w:r>
    </w:p>
    <w:p w:rsidR="002A6131" w:rsidRDefault="002A6131" w:rsidP="002A6131">
      <w:pPr>
        <w:ind w:left="2880" w:hanging="600"/>
        <w:rPr>
          <w:rFonts w:ascii="Arial" w:hAnsi="Arial" w:cs="Arial"/>
          <w:sz w:val="22"/>
          <w:szCs w:val="22"/>
        </w:rPr>
      </w:pPr>
      <w:r>
        <w:rPr>
          <w:rFonts w:ascii="Arial" w:hAnsi="Arial" w:cs="Arial"/>
          <w:sz w:val="22"/>
          <w:szCs w:val="22"/>
        </w:rPr>
        <w:t>55</w:t>
      </w:r>
      <w:r>
        <w:rPr>
          <w:rFonts w:ascii="Arial" w:hAnsi="Arial" w:cs="Arial"/>
          <w:sz w:val="22"/>
          <w:szCs w:val="22"/>
        </w:rPr>
        <w:tab/>
        <w:t>Economic &amp; Social Research Council (ESRC)</w:t>
      </w:r>
    </w:p>
    <w:p w:rsidR="002A6131" w:rsidRDefault="002A6131" w:rsidP="002A6131">
      <w:pPr>
        <w:ind w:left="2880" w:hanging="600"/>
        <w:rPr>
          <w:rFonts w:ascii="Arial" w:hAnsi="Arial" w:cs="Arial"/>
          <w:sz w:val="22"/>
          <w:szCs w:val="22"/>
        </w:rPr>
      </w:pPr>
      <w:r>
        <w:rPr>
          <w:rFonts w:ascii="Arial" w:hAnsi="Arial" w:cs="Arial"/>
          <w:sz w:val="22"/>
          <w:szCs w:val="22"/>
        </w:rPr>
        <w:t>57</w:t>
      </w:r>
      <w:r>
        <w:rPr>
          <w:rFonts w:ascii="Arial" w:hAnsi="Arial" w:cs="Arial"/>
          <w:sz w:val="22"/>
          <w:szCs w:val="22"/>
        </w:rPr>
        <w:tab/>
        <w:t>Arts &amp; Humanities Research Council (AHRC)</w:t>
      </w:r>
    </w:p>
    <w:p w:rsidR="002A6131" w:rsidRDefault="002A6131" w:rsidP="002A6131">
      <w:pPr>
        <w:ind w:left="2880" w:hanging="600"/>
        <w:rPr>
          <w:rFonts w:ascii="Arial" w:hAnsi="Arial" w:cs="Arial"/>
          <w:sz w:val="22"/>
          <w:szCs w:val="22"/>
        </w:rPr>
      </w:pPr>
      <w:r>
        <w:rPr>
          <w:rFonts w:ascii="Arial" w:hAnsi="Arial" w:cs="Arial"/>
          <w:sz w:val="22"/>
          <w:szCs w:val="22"/>
        </w:rPr>
        <w:t>58</w:t>
      </w:r>
      <w:r>
        <w:rPr>
          <w:rFonts w:ascii="Arial" w:hAnsi="Arial" w:cs="Arial"/>
          <w:sz w:val="22"/>
          <w:szCs w:val="22"/>
        </w:rPr>
        <w:tab/>
        <w:t>Science &amp; Technology Facilities Council (STFC)</w:t>
      </w:r>
    </w:p>
    <w:p w:rsidR="002A6131" w:rsidRDefault="002A6131" w:rsidP="002A6131">
      <w:pPr>
        <w:ind w:left="2880" w:hanging="600"/>
        <w:rPr>
          <w:rFonts w:ascii="Arial" w:hAnsi="Arial" w:cs="Arial"/>
          <w:sz w:val="22"/>
          <w:szCs w:val="22"/>
        </w:rPr>
      </w:pPr>
      <w:r>
        <w:rPr>
          <w:rFonts w:ascii="Arial" w:hAnsi="Arial" w:cs="Arial"/>
          <w:sz w:val="22"/>
          <w:szCs w:val="22"/>
        </w:rPr>
        <w:t>59</w:t>
      </w:r>
      <w:r>
        <w:rPr>
          <w:rFonts w:ascii="Arial" w:hAnsi="Arial" w:cs="Arial"/>
          <w:sz w:val="22"/>
          <w:szCs w:val="22"/>
        </w:rPr>
        <w:tab/>
        <w:t>Research council – not specified</w:t>
      </w:r>
    </w:p>
    <w:p w:rsidR="002A6131" w:rsidRDefault="002A6131" w:rsidP="002A6131">
      <w:pPr>
        <w:ind w:left="2880" w:hanging="600"/>
        <w:rPr>
          <w:rFonts w:ascii="Arial" w:hAnsi="Arial" w:cs="Arial"/>
          <w:sz w:val="22"/>
          <w:szCs w:val="22"/>
        </w:rPr>
      </w:pPr>
      <w:r>
        <w:rPr>
          <w:rFonts w:ascii="Arial" w:hAnsi="Arial" w:cs="Arial"/>
          <w:sz w:val="22"/>
          <w:szCs w:val="22"/>
        </w:rPr>
        <w:t>63</w:t>
      </w:r>
      <w:r>
        <w:rPr>
          <w:rFonts w:ascii="Arial" w:hAnsi="Arial" w:cs="Arial"/>
          <w:sz w:val="22"/>
          <w:szCs w:val="22"/>
        </w:rPr>
        <w:tab/>
        <w:t xml:space="preserve">Cancer Research </w:t>
      </w:r>
      <w:smartTag w:uri="urn:schemas-microsoft-com:office:smarttags" w:element="country-region">
        <w:smartTag w:uri="urn:schemas-microsoft-com:office:smarttags" w:element="place">
          <w:r>
            <w:rPr>
              <w:rFonts w:ascii="Arial" w:hAnsi="Arial" w:cs="Arial"/>
              <w:sz w:val="22"/>
              <w:szCs w:val="22"/>
            </w:rPr>
            <w:t>UK</w:t>
          </w:r>
        </w:smartTag>
      </w:smartTag>
    </w:p>
    <w:p w:rsidR="002A6131" w:rsidRDefault="002A6131" w:rsidP="002A6131">
      <w:pPr>
        <w:ind w:left="2880" w:hanging="600"/>
        <w:rPr>
          <w:rFonts w:ascii="Arial" w:hAnsi="Arial" w:cs="Arial"/>
          <w:sz w:val="22"/>
          <w:szCs w:val="22"/>
        </w:rPr>
      </w:pPr>
      <w:r>
        <w:rPr>
          <w:rFonts w:ascii="Arial" w:hAnsi="Arial" w:cs="Arial"/>
          <w:sz w:val="22"/>
          <w:szCs w:val="22"/>
        </w:rPr>
        <w:t>64</w:t>
      </w:r>
      <w:r>
        <w:rPr>
          <w:rFonts w:ascii="Arial" w:hAnsi="Arial" w:cs="Arial"/>
          <w:sz w:val="22"/>
          <w:szCs w:val="22"/>
        </w:rPr>
        <w:tab/>
      </w:r>
      <w:proofErr w:type="spellStart"/>
      <w:r>
        <w:rPr>
          <w:rFonts w:ascii="Arial" w:hAnsi="Arial" w:cs="Arial"/>
          <w:sz w:val="22"/>
          <w:szCs w:val="22"/>
        </w:rPr>
        <w:t>Wellcome</w:t>
      </w:r>
      <w:proofErr w:type="spellEnd"/>
      <w:r>
        <w:rPr>
          <w:rFonts w:ascii="Arial" w:hAnsi="Arial" w:cs="Arial"/>
          <w:sz w:val="22"/>
          <w:szCs w:val="22"/>
        </w:rPr>
        <w:t xml:space="preserve"> Trust</w:t>
      </w:r>
    </w:p>
    <w:p w:rsidR="007D1278" w:rsidRDefault="002A6131" w:rsidP="002A6131">
      <w:pPr>
        <w:ind w:left="2880" w:hanging="600"/>
        <w:rPr>
          <w:rFonts w:ascii="Arial" w:hAnsi="Arial" w:cs="Arial"/>
          <w:sz w:val="22"/>
          <w:szCs w:val="22"/>
        </w:rPr>
      </w:pPr>
      <w:proofErr w:type="gramStart"/>
      <w:r>
        <w:rPr>
          <w:rFonts w:ascii="Arial" w:hAnsi="Arial" w:cs="Arial"/>
          <w:sz w:val="22"/>
          <w:szCs w:val="22"/>
        </w:rPr>
        <w:t xml:space="preserve">65 </w:t>
      </w:r>
      <w:r>
        <w:rPr>
          <w:rFonts w:ascii="Arial" w:hAnsi="Arial" w:cs="Arial"/>
          <w:sz w:val="22"/>
          <w:szCs w:val="22"/>
        </w:rPr>
        <w:tab/>
        <w:t>Other Association of Medical Research Ch</w:t>
      </w:r>
      <w:r w:rsidR="007D1278">
        <w:rPr>
          <w:rFonts w:ascii="Arial" w:hAnsi="Arial" w:cs="Arial"/>
          <w:sz w:val="22"/>
          <w:szCs w:val="22"/>
        </w:rPr>
        <w:t>a</w:t>
      </w:r>
      <w:r>
        <w:rPr>
          <w:rFonts w:ascii="Arial" w:hAnsi="Arial" w:cs="Arial"/>
          <w:sz w:val="22"/>
          <w:szCs w:val="22"/>
        </w:rPr>
        <w:t>rities</w:t>
      </w:r>
      <w:r w:rsidR="007D1278">
        <w:rPr>
          <w:rFonts w:ascii="Arial" w:hAnsi="Arial" w:cs="Arial"/>
          <w:sz w:val="22"/>
          <w:szCs w:val="22"/>
        </w:rPr>
        <w:t xml:space="preserve"> (AMRC) charity</w:t>
      </w:r>
      <w:proofErr w:type="gramEnd"/>
    </w:p>
    <w:p w:rsidR="007D1278" w:rsidRDefault="007D1278" w:rsidP="002A6131">
      <w:pPr>
        <w:ind w:left="2880" w:hanging="600"/>
        <w:rPr>
          <w:rFonts w:ascii="Arial" w:hAnsi="Arial" w:cs="Arial"/>
          <w:sz w:val="22"/>
          <w:szCs w:val="22"/>
        </w:rPr>
      </w:pPr>
      <w:r>
        <w:rPr>
          <w:rFonts w:ascii="Arial" w:hAnsi="Arial" w:cs="Arial"/>
          <w:sz w:val="22"/>
          <w:szCs w:val="22"/>
        </w:rPr>
        <w:t xml:space="preserve">66 </w:t>
      </w:r>
      <w:r>
        <w:rPr>
          <w:rFonts w:ascii="Arial" w:hAnsi="Arial" w:cs="Arial"/>
          <w:sz w:val="22"/>
          <w:szCs w:val="22"/>
        </w:rPr>
        <w:tab/>
        <w:t>Other charitable foundation</w:t>
      </w:r>
    </w:p>
    <w:p w:rsidR="00527C07" w:rsidRPr="00527C07" w:rsidRDefault="00527C07" w:rsidP="00527C07">
      <w:pPr>
        <w:pStyle w:val="cmtext"/>
        <w:tabs>
          <w:tab w:val="clear" w:pos="2268"/>
          <w:tab w:val="clear" w:pos="2835"/>
        </w:tabs>
        <w:ind w:left="0" w:hanging="18"/>
        <w:jc w:val="both"/>
        <w:rPr>
          <w:rFonts w:ascii="Arial" w:hAnsi="Arial" w:cs="Arial"/>
        </w:rPr>
      </w:pPr>
      <w:r w:rsidRPr="00527C07">
        <w:rPr>
          <w:rFonts w:ascii="Arial" w:hAnsi="Arial" w:cs="Arial"/>
        </w:rPr>
        <w:t>Whether income can be regarded as general institution funds or not depends on the distinction between unrestricted and restricted income as defined in the Statement of Recommended Practice: Accounting in Higher Education Institutions (SORP).  Restricted income is that which can only be applied to a specific purpose or activity so designated by the grantor or donor.  If an appointment is partly or wholly to undertake the activity specified by the provider of restricted income, then the salary should be considered to be partly or wholly sourced by that restricted income.  It is not necessary for the provider to specify the particular post.  The provider would be classified by a code in the range ‘03-15’, for example ‘03’ in the case of NHS Trusts.</w:t>
      </w:r>
    </w:p>
    <w:p w:rsidR="00527C07" w:rsidRPr="00527C07" w:rsidRDefault="00527C07" w:rsidP="00527C07">
      <w:pPr>
        <w:pStyle w:val="cmtext"/>
        <w:tabs>
          <w:tab w:val="clear" w:pos="2268"/>
          <w:tab w:val="clear" w:pos="2835"/>
        </w:tabs>
        <w:ind w:left="0" w:hanging="18"/>
        <w:jc w:val="both"/>
        <w:rPr>
          <w:rFonts w:ascii="Arial" w:hAnsi="Arial" w:cs="Arial"/>
        </w:rPr>
      </w:pPr>
      <w:r w:rsidRPr="00527C07">
        <w:rPr>
          <w:rFonts w:ascii="Arial" w:hAnsi="Arial" w:cs="Arial"/>
        </w:rPr>
        <w:t>Code ‘02’ should be used if there is a 50:50 split and one of the two sources is 'financed by the institution'.</w:t>
      </w:r>
    </w:p>
    <w:p w:rsidR="00527C07" w:rsidRPr="00527C07" w:rsidRDefault="00527C07" w:rsidP="00527C07">
      <w:pPr>
        <w:pStyle w:val="cmtext"/>
        <w:tabs>
          <w:tab w:val="clear" w:pos="2268"/>
          <w:tab w:val="clear" w:pos="2835"/>
        </w:tabs>
        <w:ind w:left="0" w:hanging="18"/>
        <w:jc w:val="both"/>
        <w:rPr>
          <w:rFonts w:ascii="Arial" w:hAnsi="Arial" w:cs="Arial"/>
        </w:rPr>
      </w:pPr>
      <w:r w:rsidRPr="00527C07">
        <w:rPr>
          <w:rFonts w:ascii="Arial" w:hAnsi="Arial" w:cs="Arial"/>
        </w:rPr>
        <w:t xml:space="preserve">Any contract for which the principal source of basic salary comes from HEFCE 'Special initiative' funds should be considered to be general institution financed (either code ‘01 </w:t>
      </w:r>
      <w:proofErr w:type="gramStart"/>
      <w:r w:rsidRPr="00527C07">
        <w:rPr>
          <w:rFonts w:ascii="Arial" w:hAnsi="Arial" w:cs="Arial"/>
        </w:rPr>
        <w:t>Wholly</w:t>
      </w:r>
      <w:proofErr w:type="gramEnd"/>
      <w:r w:rsidRPr="00527C07">
        <w:rPr>
          <w:rFonts w:ascii="Arial" w:hAnsi="Arial" w:cs="Arial"/>
        </w:rPr>
        <w:t xml:space="preserve"> general institution financed’ or code ‘02 Partly (but principally) financed by the institution').</w:t>
      </w:r>
    </w:p>
    <w:p w:rsidR="00527C07" w:rsidRDefault="00527C07" w:rsidP="00527C07">
      <w:pPr>
        <w:pStyle w:val="cmtext"/>
        <w:tabs>
          <w:tab w:val="clear" w:pos="2268"/>
          <w:tab w:val="clear" w:pos="2835"/>
        </w:tabs>
        <w:ind w:left="0" w:hanging="18"/>
        <w:jc w:val="both"/>
        <w:rPr>
          <w:rFonts w:ascii="Arial" w:hAnsi="Arial" w:cs="Arial"/>
        </w:rPr>
      </w:pPr>
      <w:r w:rsidRPr="00527C07">
        <w:rPr>
          <w:rFonts w:ascii="Arial" w:hAnsi="Arial" w:cs="Arial"/>
        </w:rPr>
        <w:t xml:space="preserve">Code ‘08’ should be used if the main source of basic salary is from a </w:t>
      </w:r>
      <w:smartTag w:uri="urn:schemas-microsoft-com:office:smarttags" w:element="country-region">
        <w:smartTag w:uri="urn:schemas-microsoft-com:office:smarttags" w:element="place">
          <w:r w:rsidRPr="00527C07">
            <w:rPr>
              <w:rFonts w:ascii="Arial" w:hAnsi="Arial" w:cs="Arial"/>
            </w:rPr>
            <w:t>UK</w:t>
          </w:r>
        </w:smartTag>
      </w:smartTag>
      <w:r w:rsidRPr="00527C07">
        <w:rPr>
          <w:rFonts w:ascii="Arial" w:hAnsi="Arial" w:cs="Arial"/>
        </w:rPr>
        <w:t xml:space="preserve"> branch of a multi-national company.</w:t>
      </w:r>
    </w:p>
    <w:p w:rsidR="00ED7B0F" w:rsidRDefault="00ED7B0F" w:rsidP="00ED7B0F">
      <w:pPr>
        <w:pStyle w:val="cmtext"/>
        <w:tabs>
          <w:tab w:val="clear" w:pos="2268"/>
          <w:tab w:val="clear" w:pos="2835"/>
        </w:tabs>
        <w:ind w:left="0" w:hanging="18"/>
        <w:jc w:val="both"/>
        <w:rPr>
          <w:rFonts w:ascii="Arial" w:hAnsi="Arial" w:cs="Arial"/>
        </w:rPr>
      </w:pPr>
      <w:r>
        <w:rPr>
          <w:rFonts w:ascii="Arial" w:hAnsi="Arial" w:cs="Arial"/>
        </w:rPr>
        <w:t xml:space="preserve">Code ‘65’ should be used when the charity paying the salary is listed as a member of the Association of Medical Research Charities (AMRC). </w:t>
      </w:r>
    </w:p>
    <w:p w:rsidR="00527C07" w:rsidRPr="00527C07" w:rsidRDefault="00527C07" w:rsidP="00ED7B0F">
      <w:pPr>
        <w:pStyle w:val="cmtext"/>
        <w:tabs>
          <w:tab w:val="clear" w:pos="2268"/>
          <w:tab w:val="clear" w:pos="2835"/>
        </w:tabs>
        <w:ind w:left="0" w:hanging="18"/>
        <w:jc w:val="both"/>
        <w:rPr>
          <w:rFonts w:ascii="Arial" w:hAnsi="Arial" w:cs="Arial"/>
        </w:rPr>
      </w:pPr>
      <w:r w:rsidRPr="00527C07">
        <w:rPr>
          <w:rFonts w:ascii="Arial" w:hAnsi="Arial" w:cs="Arial"/>
          <w:b/>
          <w:bCs/>
        </w:rPr>
        <w:t>EXAMPLE</w:t>
      </w:r>
      <w:r w:rsidRPr="00527C07">
        <w:rPr>
          <w:rFonts w:ascii="Arial" w:hAnsi="Arial" w:cs="Arial"/>
        </w:rPr>
        <w:tab/>
        <w:t>A contract that is funded 70% through general institution funds and 30% through NHS funds would be coded ‘02’, whereas code ‘03’ would apply if paid 70% from NHS funds and 30% from general institution funds.</w:t>
      </w:r>
    </w:p>
    <w:p w:rsidR="00527C07" w:rsidRPr="00527C07" w:rsidRDefault="00527C07" w:rsidP="00527C07">
      <w:pPr>
        <w:pStyle w:val="cmfieldhead"/>
        <w:jc w:val="both"/>
        <w:rPr>
          <w:rFonts w:ascii="Arial" w:hAnsi="Arial" w:cs="Arial"/>
          <w:sz w:val="22"/>
          <w:szCs w:val="22"/>
          <w:u w:val="single"/>
        </w:rPr>
      </w:pPr>
      <w:r w:rsidRPr="00527C07">
        <w:rPr>
          <w:rFonts w:ascii="Arial" w:hAnsi="Arial" w:cs="Arial"/>
          <w:sz w:val="22"/>
          <w:szCs w:val="22"/>
        </w:rPr>
        <w:br w:type="page"/>
      </w:r>
      <w:r w:rsidRPr="00527C07">
        <w:rPr>
          <w:rFonts w:ascii="Arial" w:hAnsi="Arial" w:cs="Arial"/>
          <w:sz w:val="22"/>
          <w:szCs w:val="22"/>
          <w:u w:val="single"/>
        </w:rPr>
        <w:lastRenderedPageBreak/>
        <w:t>SECONDARY SOURCE OF BASIC SALARY</w:t>
      </w:r>
    </w:p>
    <w:p w:rsidR="007D1278" w:rsidRPr="00527C07" w:rsidRDefault="007D1278" w:rsidP="007D1278">
      <w:pPr>
        <w:pStyle w:val="cmtext"/>
        <w:jc w:val="both"/>
        <w:rPr>
          <w:rFonts w:ascii="Arial" w:hAnsi="Arial" w:cs="Arial"/>
          <w:noProof/>
        </w:rPr>
      </w:pPr>
      <w:r w:rsidRPr="00527C07">
        <w:rPr>
          <w:rFonts w:ascii="Arial" w:hAnsi="Arial" w:cs="Arial"/>
          <w:b/>
          <w:bCs/>
        </w:rPr>
        <w:t>VALID ENTRIES</w:t>
      </w:r>
      <w:r w:rsidRPr="00527C07">
        <w:rPr>
          <w:rFonts w:ascii="Arial" w:hAnsi="Arial" w:cs="Arial"/>
        </w:rPr>
        <w:tab/>
      </w:r>
      <w:r w:rsidRPr="00527C07">
        <w:rPr>
          <w:rFonts w:ascii="Arial" w:hAnsi="Arial" w:cs="Arial"/>
          <w:noProof/>
        </w:rPr>
        <w:t>01</w:t>
      </w:r>
      <w:r w:rsidRPr="00527C07">
        <w:rPr>
          <w:rFonts w:ascii="Arial" w:hAnsi="Arial" w:cs="Arial"/>
          <w:noProof/>
        </w:rPr>
        <w:tab/>
        <w:t>Wholly general institution financed.</w:t>
      </w:r>
    </w:p>
    <w:p w:rsidR="007D1278" w:rsidRPr="00527C07" w:rsidRDefault="007D1278" w:rsidP="007D1278">
      <w:pPr>
        <w:pStyle w:val="cmlist"/>
        <w:jc w:val="both"/>
        <w:rPr>
          <w:rFonts w:ascii="Arial" w:hAnsi="Arial" w:cs="Arial"/>
          <w:noProof/>
        </w:rPr>
      </w:pPr>
      <w:r w:rsidRPr="00527C07">
        <w:rPr>
          <w:rFonts w:ascii="Arial" w:hAnsi="Arial" w:cs="Arial"/>
          <w:noProof/>
        </w:rPr>
        <w:t>02</w:t>
      </w:r>
      <w:r w:rsidRPr="00527C07">
        <w:rPr>
          <w:rFonts w:ascii="Arial" w:hAnsi="Arial" w:cs="Arial"/>
          <w:noProof/>
        </w:rPr>
        <w:tab/>
        <w:t>Partly (but principally) financed by the institution.</w:t>
      </w:r>
    </w:p>
    <w:p w:rsidR="007D1278" w:rsidRPr="00527C07" w:rsidRDefault="007D1278" w:rsidP="007D1278">
      <w:pPr>
        <w:pStyle w:val="cmlist"/>
        <w:jc w:val="both"/>
        <w:rPr>
          <w:rFonts w:ascii="Arial" w:hAnsi="Arial" w:cs="Arial"/>
          <w:noProof/>
        </w:rPr>
      </w:pPr>
      <w:r w:rsidRPr="00527C07">
        <w:rPr>
          <w:rFonts w:ascii="Arial" w:hAnsi="Arial" w:cs="Arial"/>
          <w:noProof/>
        </w:rPr>
        <w:t>03</w:t>
      </w:r>
      <w:r w:rsidRPr="00527C07">
        <w:rPr>
          <w:rFonts w:ascii="Arial" w:hAnsi="Arial" w:cs="Arial"/>
          <w:noProof/>
        </w:rPr>
        <w:tab/>
        <w:t>NHS/General Medical or General Dental practice or Department of Health.</w:t>
      </w:r>
    </w:p>
    <w:p w:rsidR="007D1278" w:rsidRPr="00527C07" w:rsidRDefault="007D1278" w:rsidP="007D1278">
      <w:pPr>
        <w:pStyle w:val="cmlist"/>
        <w:jc w:val="both"/>
        <w:rPr>
          <w:rFonts w:ascii="Arial" w:hAnsi="Arial" w:cs="Arial"/>
          <w:noProof/>
        </w:rPr>
      </w:pPr>
      <w:r w:rsidRPr="00527C07">
        <w:rPr>
          <w:rFonts w:ascii="Arial" w:hAnsi="Arial" w:cs="Arial"/>
          <w:noProof/>
        </w:rPr>
        <w:t>07</w:t>
      </w:r>
      <w:r w:rsidRPr="00527C07">
        <w:rPr>
          <w:rFonts w:ascii="Arial" w:hAnsi="Arial" w:cs="Arial"/>
          <w:noProof/>
        </w:rPr>
        <w:tab/>
      </w:r>
      <w:smartTag w:uri="urn:schemas-microsoft-com:office:smarttags" w:element="country-region">
        <w:smartTag w:uri="urn:schemas-microsoft-com:office:smarttags" w:element="place">
          <w:r w:rsidRPr="00527C07">
            <w:rPr>
              <w:rFonts w:ascii="Arial" w:hAnsi="Arial" w:cs="Arial"/>
              <w:noProof/>
            </w:rPr>
            <w:t>UK</w:t>
          </w:r>
        </w:smartTag>
      </w:smartTag>
      <w:r w:rsidRPr="00527C07">
        <w:rPr>
          <w:rFonts w:ascii="Arial" w:hAnsi="Arial" w:cs="Arial"/>
          <w:noProof/>
        </w:rPr>
        <w:t xml:space="preserve"> central government bodies and local authorities.</w:t>
      </w:r>
    </w:p>
    <w:p w:rsidR="007D1278" w:rsidRPr="00527C07" w:rsidRDefault="007D1278" w:rsidP="007D1278">
      <w:pPr>
        <w:pStyle w:val="cmlist"/>
        <w:jc w:val="both"/>
        <w:rPr>
          <w:rFonts w:ascii="Arial" w:hAnsi="Arial" w:cs="Arial"/>
          <w:noProof/>
        </w:rPr>
      </w:pPr>
      <w:r w:rsidRPr="00527C07">
        <w:rPr>
          <w:rFonts w:ascii="Arial" w:hAnsi="Arial" w:cs="Arial"/>
          <w:noProof/>
        </w:rPr>
        <w:t>08</w:t>
      </w:r>
      <w:r w:rsidRPr="00527C07">
        <w:rPr>
          <w:rFonts w:ascii="Arial" w:hAnsi="Arial" w:cs="Arial"/>
          <w:noProof/>
        </w:rPr>
        <w:tab/>
      </w:r>
      <w:smartTag w:uri="urn:schemas-microsoft-com:office:smarttags" w:element="country-region">
        <w:smartTag w:uri="urn:schemas-microsoft-com:office:smarttags" w:element="place">
          <w:r w:rsidRPr="00527C07">
            <w:rPr>
              <w:rFonts w:ascii="Arial" w:hAnsi="Arial" w:cs="Arial"/>
              <w:noProof/>
            </w:rPr>
            <w:t>UK</w:t>
          </w:r>
        </w:smartTag>
      </w:smartTag>
      <w:r w:rsidRPr="00527C07">
        <w:rPr>
          <w:rFonts w:ascii="Arial" w:hAnsi="Arial" w:cs="Arial"/>
          <w:noProof/>
        </w:rPr>
        <w:t xml:space="preserve"> industry, commerce and public corporations.</w:t>
      </w:r>
    </w:p>
    <w:p w:rsidR="007D1278" w:rsidRPr="00527C07" w:rsidRDefault="007D1278" w:rsidP="007D1278">
      <w:pPr>
        <w:pStyle w:val="cmlist"/>
        <w:jc w:val="both"/>
        <w:rPr>
          <w:rFonts w:ascii="Arial" w:hAnsi="Arial" w:cs="Arial"/>
          <w:noProof/>
        </w:rPr>
      </w:pPr>
      <w:r w:rsidRPr="00527C07">
        <w:rPr>
          <w:rFonts w:ascii="Arial" w:hAnsi="Arial" w:cs="Arial"/>
          <w:noProof/>
        </w:rPr>
        <w:t>10</w:t>
      </w:r>
      <w:r w:rsidRPr="00527C07">
        <w:rPr>
          <w:rFonts w:ascii="Arial" w:hAnsi="Arial" w:cs="Arial"/>
          <w:noProof/>
        </w:rPr>
        <w:tab/>
        <w:t>EU government bodies.</w:t>
      </w:r>
    </w:p>
    <w:p w:rsidR="007D1278" w:rsidRPr="00527C07" w:rsidRDefault="007D1278" w:rsidP="007D1278">
      <w:pPr>
        <w:pStyle w:val="cmlist"/>
        <w:jc w:val="both"/>
        <w:rPr>
          <w:rFonts w:ascii="Arial" w:hAnsi="Arial" w:cs="Arial"/>
          <w:noProof/>
        </w:rPr>
      </w:pPr>
      <w:r w:rsidRPr="00527C07">
        <w:rPr>
          <w:rFonts w:ascii="Arial" w:hAnsi="Arial" w:cs="Arial"/>
          <w:noProof/>
        </w:rPr>
        <w:t>11</w:t>
      </w:r>
      <w:r w:rsidRPr="00527C07">
        <w:rPr>
          <w:rFonts w:ascii="Arial" w:hAnsi="Arial" w:cs="Arial"/>
          <w:noProof/>
        </w:rPr>
        <w:tab/>
        <w:t>EU other.</w:t>
      </w:r>
    </w:p>
    <w:p w:rsidR="007D1278" w:rsidRPr="00527C07" w:rsidRDefault="007D1278" w:rsidP="007D1278">
      <w:pPr>
        <w:pStyle w:val="cmlist"/>
        <w:jc w:val="both"/>
        <w:rPr>
          <w:rFonts w:ascii="Arial" w:hAnsi="Arial" w:cs="Arial"/>
          <w:noProof/>
        </w:rPr>
      </w:pPr>
      <w:r w:rsidRPr="00527C07">
        <w:rPr>
          <w:rFonts w:ascii="Arial" w:hAnsi="Arial" w:cs="Arial"/>
          <w:noProof/>
        </w:rPr>
        <w:t>12</w:t>
      </w:r>
      <w:r w:rsidRPr="00527C07">
        <w:rPr>
          <w:rFonts w:ascii="Arial" w:hAnsi="Arial" w:cs="Arial"/>
          <w:noProof/>
        </w:rPr>
        <w:tab/>
        <w:t>Other overseas sources.</w:t>
      </w:r>
    </w:p>
    <w:p w:rsidR="007D1278" w:rsidRDefault="007D1278" w:rsidP="007D1278">
      <w:pPr>
        <w:pStyle w:val="cmlist"/>
        <w:jc w:val="both"/>
        <w:rPr>
          <w:rFonts w:ascii="Arial" w:hAnsi="Arial" w:cs="Arial"/>
          <w:noProof/>
        </w:rPr>
      </w:pPr>
      <w:r w:rsidRPr="00527C07">
        <w:rPr>
          <w:rFonts w:ascii="Arial" w:hAnsi="Arial" w:cs="Arial"/>
          <w:noProof/>
        </w:rPr>
        <w:t>15</w:t>
      </w:r>
      <w:r w:rsidRPr="00527C07">
        <w:rPr>
          <w:rFonts w:ascii="Arial" w:hAnsi="Arial" w:cs="Arial"/>
          <w:noProof/>
        </w:rPr>
        <w:tab/>
        <w:t>Other sources.</w:t>
      </w:r>
    </w:p>
    <w:p w:rsidR="007D1278" w:rsidRPr="002A6131" w:rsidRDefault="007D1278" w:rsidP="007D1278">
      <w:pPr>
        <w:ind w:left="2835" w:hanging="555"/>
        <w:rPr>
          <w:rFonts w:ascii="Arial" w:hAnsi="Arial" w:cs="Arial"/>
          <w:sz w:val="22"/>
          <w:szCs w:val="22"/>
        </w:rPr>
      </w:pPr>
      <w:r>
        <w:rPr>
          <w:rFonts w:ascii="Arial" w:hAnsi="Arial" w:cs="Arial"/>
          <w:sz w:val="22"/>
          <w:szCs w:val="22"/>
        </w:rPr>
        <w:t>51</w:t>
      </w:r>
      <w:r>
        <w:rPr>
          <w:rFonts w:ascii="Arial" w:hAnsi="Arial" w:cs="Arial"/>
          <w:sz w:val="22"/>
          <w:szCs w:val="22"/>
        </w:rPr>
        <w:tab/>
        <w:t>Biotechnology &amp; Biological Sciences Research Council (BBSRC)</w:t>
      </w:r>
    </w:p>
    <w:p w:rsidR="007D1278" w:rsidRDefault="007D1278" w:rsidP="007D1278">
      <w:pPr>
        <w:rPr>
          <w:rFonts w:ascii="Arial" w:hAnsi="Arial" w:cs="Arial"/>
          <w:sz w:val="22"/>
          <w:szCs w:val="22"/>
        </w:rPr>
      </w:pPr>
      <w:r>
        <w:tab/>
      </w:r>
      <w:r>
        <w:tab/>
      </w:r>
      <w:r>
        <w:tab/>
        <w:t xml:space="preserve">  </w:t>
      </w:r>
      <w:r>
        <w:rPr>
          <w:rFonts w:ascii="Arial" w:hAnsi="Arial" w:cs="Arial"/>
          <w:sz w:val="22"/>
          <w:szCs w:val="22"/>
        </w:rPr>
        <w:t>52</w:t>
      </w:r>
      <w:r>
        <w:rPr>
          <w:rFonts w:ascii="Arial" w:hAnsi="Arial" w:cs="Arial"/>
          <w:sz w:val="22"/>
          <w:szCs w:val="22"/>
        </w:rPr>
        <w:tab/>
        <w:t>Medical Research Council (MRC)</w:t>
      </w:r>
    </w:p>
    <w:p w:rsidR="007D1278" w:rsidRDefault="007D1278" w:rsidP="007D1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53</w:t>
      </w:r>
      <w:r>
        <w:rPr>
          <w:rFonts w:ascii="Arial" w:hAnsi="Arial" w:cs="Arial"/>
          <w:sz w:val="22"/>
          <w:szCs w:val="22"/>
        </w:rPr>
        <w:tab/>
        <w:t>Natural Environmental Research Council (NERC)</w:t>
      </w:r>
    </w:p>
    <w:p w:rsidR="007D1278" w:rsidRDefault="007D1278" w:rsidP="007D1278">
      <w:pPr>
        <w:ind w:left="2880" w:hanging="600"/>
        <w:rPr>
          <w:rFonts w:ascii="Arial" w:hAnsi="Arial" w:cs="Arial"/>
          <w:sz w:val="22"/>
          <w:szCs w:val="22"/>
        </w:rPr>
      </w:pPr>
      <w:r>
        <w:rPr>
          <w:rFonts w:ascii="Arial" w:hAnsi="Arial" w:cs="Arial"/>
          <w:sz w:val="22"/>
          <w:szCs w:val="22"/>
        </w:rPr>
        <w:t>54</w:t>
      </w:r>
      <w:r>
        <w:rPr>
          <w:rFonts w:ascii="Arial" w:hAnsi="Arial" w:cs="Arial"/>
          <w:sz w:val="22"/>
          <w:szCs w:val="22"/>
        </w:rPr>
        <w:tab/>
        <w:t>Engineering &amp; Physical Sciences Research Council (EPSRC)</w:t>
      </w:r>
    </w:p>
    <w:p w:rsidR="007D1278" w:rsidRDefault="007D1278" w:rsidP="007D1278">
      <w:pPr>
        <w:ind w:left="2880" w:hanging="600"/>
        <w:rPr>
          <w:rFonts w:ascii="Arial" w:hAnsi="Arial" w:cs="Arial"/>
          <w:sz w:val="22"/>
          <w:szCs w:val="22"/>
        </w:rPr>
      </w:pPr>
      <w:r>
        <w:rPr>
          <w:rFonts w:ascii="Arial" w:hAnsi="Arial" w:cs="Arial"/>
          <w:sz w:val="22"/>
          <w:szCs w:val="22"/>
        </w:rPr>
        <w:t>55</w:t>
      </w:r>
      <w:r>
        <w:rPr>
          <w:rFonts w:ascii="Arial" w:hAnsi="Arial" w:cs="Arial"/>
          <w:sz w:val="22"/>
          <w:szCs w:val="22"/>
        </w:rPr>
        <w:tab/>
        <w:t>Economic &amp; Social Research Council (ESRC)</w:t>
      </w:r>
    </w:p>
    <w:p w:rsidR="007D1278" w:rsidRDefault="007D1278" w:rsidP="007D1278">
      <w:pPr>
        <w:ind w:left="2880" w:hanging="600"/>
        <w:rPr>
          <w:rFonts w:ascii="Arial" w:hAnsi="Arial" w:cs="Arial"/>
          <w:sz w:val="22"/>
          <w:szCs w:val="22"/>
        </w:rPr>
      </w:pPr>
      <w:r>
        <w:rPr>
          <w:rFonts w:ascii="Arial" w:hAnsi="Arial" w:cs="Arial"/>
          <w:sz w:val="22"/>
          <w:szCs w:val="22"/>
        </w:rPr>
        <w:t>57</w:t>
      </w:r>
      <w:r>
        <w:rPr>
          <w:rFonts w:ascii="Arial" w:hAnsi="Arial" w:cs="Arial"/>
          <w:sz w:val="22"/>
          <w:szCs w:val="22"/>
        </w:rPr>
        <w:tab/>
        <w:t>Arts &amp; Humanities Research Council (AHRC)</w:t>
      </w:r>
    </w:p>
    <w:p w:rsidR="007D1278" w:rsidRDefault="007D1278" w:rsidP="007D1278">
      <w:pPr>
        <w:ind w:left="2880" w:hanging="600"/>
        <w:rPr>
          <w:rFonts w:ascii="Arial" w:hAnsi="Arial" w:cs="Arial"/>
          <w:sz w:val="22"/>
          <w:szCs w:val="22"/>
        </w:rPr>
      </w:pPr>
      <w:r>
        <w:rPr>
          <w:rFonts w:ascii="Arial" w:hAnsi="Arial" w:cs="Arial"/>
          <w:sz w:val="22"/>
          <w:szCs w:val="22"/>
        </w:rPr>
        <w:t>58</w:t>
      </w:r>
      <w:r>
        <w:rPr>
          <w:rFonts w:ascii="Arial" w:hAnsi="Arial" w:cs="Arial"/>
          <w:sz w:val="22"/>
          <w:szCs w:val="22"/>
        </w:rPr>
        <w:tab/>
        <w:t>Science &amp; Technology Facilities Council (STFC)</w:t>
      </w:r>
    </w:p>
    <w:p w:rsidR="007D1278" w:rsidRDefault="007D1278" w:rsidP="007D1278">
      <w:pPr>
        <w:ind w:left="2880" w:hanging="600"/>
        <w:rPr>
          <w:rFonts w:ascii="Arial" w:hAnsi="Arial" w:cs="Arial"/>
          <w:sz w:val="22"/>
          <w:szCs w:val="22"/>
        </w:rPr>
      </w:pPr>
      <w:r>
        <w:rPr>
          <w:rFonts w:ascii="Arial" w:hAnsi="Arial" w:cs="Arial"/>
          <w:sz w:val="22"/>
          <w:szCs w:val="22"/>
        </w:rPr>
        <w:t>59</w:t>
      </w:r>
      <w:r>
        <w:rPr>
          <w:rFonts w:ascii="Arial" w:hAnsi="Arial" w:cs="Arial"/>
          <w:sz w:val="22"/>
          <w:szCs w:val="22"/>
        </w:rPr>
        <w:tab/>
        <w:t>Research council – not specified</w:t>
      </w:r>
    </w:p>
    <w:p w:rsidR="007D1278" w:rsidRDefault="007D1278" w:rsidP="007D1278">
      <w:pPr>
        <w:ind w:left="2880" w:hanging="600"/>
        <w:rPr>
          <w:rFonts w:ascii="Arial" w:hAnsi="Arial" w:cs="Arial"/>
          <w:sz w:val="22"/>
          <w:szCs w:val="22"/>
        </w:rPr>
      </w:pPr>
      <w:r>
        <w:rPr>
          <w:rFonts w:ascii="Arial" w:hAnsi="Arial" w:cs="Arial"/>
          <w:sz w:val="22"/>
          <w:szCs w:val="22"/>
        </w:rPr>
        <w:t>63</w:t>
      </w:r>
      <w:r>
        <w:rPr>
          <w:rFonts w:ascii="Arial" w:hAnsi="Arial" w:cs="Arial"/>
          <w:sz w:val="22"/>
          <w:szCs w:val="22"/>
        </w:rPr>
        <w:tab/>
        <w:t xml:space="preserve">Cancer Research </w:t>
      </w:r>
      <w:smartTag w:uri="urn:schemas-microsoft-com:office:smarttags" w:element="country-region">
        <w:smartTag w:uri="urn:schemas-microsoft-com:office:smarttags" w:element="place">
          <w:r>
            <w:rPr>
              <w:rFonts w:ascii="Arial" w:hAnsi="Arial" w:cs="Arial"/>
              <w:sz w:val="22"/>
              <w:szCs w:val="22"/>
            </w:rPr>
            <w:t>UK</w:t>
          </w:r>
        </w:smartTag>
      </w:smartTag>
    </w:p>
    <w:p w:rsidR="007D1278" w:rsidRDefault="007D1278" w:rsidP="007D1278">
      <w:pPr>
        <w:ind w:left="2880" w:hanging="600"/>
        <w:rPr>
          <w:rFonts w:ascii="Arial" w:hAnsi="Arial" w:cs="Arial"/>
          <w:sz w:val="22"/>
          <w:szCs w:val="22"/>
        </w:rPr>
      </w:pPr>
      <w:r>
        <w:rPr>
          <w:rFonts w:ascii="Arial" w:hAnsi="Arial" w:cs="Arial"/>
          <w:sz w:val="22"/>
          <w:szCs w:val="22"/>
        </w:rPr>
        <w:t>64</w:t>
      </w:r>
      <w:r>
        <w:rPr>
          <w:rFonts w:ascii="Arial" w:hAnsi="Arial" w:cs="Arial"/>
          <w:sz w:val="22"/>
          <w:szCs w:val="22"/>
        </w:rPr>
        <w:tab/>
      </w:r>
      <w:proofErr w:type="spellStart"/>
      <w:r>
        <w:rPr>
          <w:rFonts w:ascii="Arial" w:hAnsi="Arial" w:cs="Arial"/>
          <w:sz w:val="22"/>
          <w:szCs w:val="22"/>
        </w:rPr>
        <w:t>Wellcome</w:t>
      </w:r>
      <w:proofErr w:type="spellEnd"/>
      <w:r>
        <w:rPr>
          <w:rFonts w:ascii="Arial" w:hAnsi="Arial" w:cs="Arial"/>
          <w:sz w:val="22"/>
          <w:szCs w:val="22"/>
        </w:rPr>
        <w:t xml:space="preserve"> Trust</w:t>
      </w:r>
    </w:p>
    <w:p w:rsidR="007D1278" w:rsidRDefault="007D1278" w:rsidP="007D1278">
      <w:pPr>
        <w:ind w:left="2880" w:hanging="600"/>
        <w:rPr>
          <w:rFonts w:ascii="Arial" w:hAnsi="Arial" w:cs="Arial"/>
          <w:sz w:val="22"/>
          <w:szCs w:val="22"/>
        </w:rPr>
      </w:pPr>
      <w:proofErr w:type="gramStart"/>
      <w:r>
        <w:rPr>
          <w:rFonts w:ascii="Arial" w:hAnsi="Arial" w:cs="Arial"/>
          <w:sz w:val="22"/>
          <w:szCs w:val="22"/>
        </w:rPr>
        <w:t xml:space="preserve">65 </w:t>
      </w:r>
      <w:r>
        <w:rPr>
          <w:rFonts w:ascii="Arial" w:hAnsi="Arial" w:cs="Arial"/>
          <w:sz w:val="22"/>
          <w:szCs w:val="22"/>
        </w:rPr>
        <w:tab/>
        <w:t>Other Association of Medical Research Charities (AMRC) charity</w:t>
      </w:r>
      <w:proofErr w:type="gramEnd"/>
    </w:p>
    <w:p w:rsidR="007D1278" w:rsidRDefault="007D1278" w:rsidP="007D1278">
      <w:pPr>
        <w:ind w:left="2880" w:hanging="600"/>
        <w:rPr>
          <w:rFonts w:ascii="Arial" w:hAnsi="Arial" w:cs="Arial"/>
          <w:sz w:val="22"/>
          <w:szCs w:val="22"/>
        </w:rPr>
      </w:pPr>
      <w:r>
        <w:rPr>
          <w:rFonts w:ascii="Arial" w:hAnsi="Arial" w:cs="Arial"/>
          <w:sz w:val="22"/>
          <w:szCs w:val="22"/>
        </w:rPr>
        <w:t xml:space="preserve">66 </w:t>
      </w:r>
      <w:r>
        <w:rPr>
          <w:rFonts w:ascii="Arial" w:hAnsi="Arial" w:cs="Arial"/>
          <w:sz w:val="22"/>
          <w:szCs w:val="22"/>
        </w:rPr>
        <w:tab/>
        <w:t>Other charitable foundation</w:t>
      </w:r>
    </w:p>
    <w:p w:rsidR="00527C07" w:rsidRPr="00527C07" w:rsidRDefault="00527C07" w:rsidP="00527C07">
      <w:pPr>
        <w:pStyle w:val="cmtext"/>
        <w:tabs>
          <w:tab w:val="clear" w:pos="2268"/>
          <w:tab w:val="clear" w:pos="2835"/>
        </w:tabs>
        <w:ind w:left="0" w:firstLine="0"/>
        <w:jc w:val="both"/>
        <w:rPr>
          <w:rFonts w:ascii="Arial" w:hAnsi="Arial" w:cs="Arial"/>
        </w:rPr>
      </w:pPr>
      <w:r w:rsidRPr="00527C07">
        <w:rPr>
          <w:rFonts w:ascii="Arial" w:hAnsi="Arial" w:cs="Arial"/>
        </w:rPr>
        <w:t>The Secondary source of basic salary identifies if the salary for a contract is funded wholly or in part from two (or more) sources, and relates to the second highest proportion of the contract salary.</w:t>
      </w:r>
    </w:p>
    <w:p w:rsidR="00527C07" w:rsidRPr="00527C07" w:rsidRDefault="00527C07" w:rsidP="00527C07">
      <w:pPr>
        <w:pStyle w:val="cmtext"/>
        <w:tabs>
          <w:tab w:val="clear" w:pos="2268"/>
          <w:tab w:val="clear" w:pos="2835"/>
        </w:tabs>
        <w:ind w:left="0" w:firstLine="0"/>
        <w:jc w:val="both"/>
        <w:rPr>
          <w:rFonts w:ascii="Arial" w:hAnsi="Arial" w:cs="Arial"/>
        </w:rPr>
      </w:pPr>
      <w:r w:rsidRPr="00527C07">
        <w:rPr>
          <w:rFonts w:ascii="Arial" w:hAnsi="Arial" w:cs="Arial"/>
        </w:rPr>
        <w:t xml:space="preserve">Code ‘08’ should be used if the secondary source of basic salary is from a </w:t>
      </w:r>
      <w:smartTag w:uri="urn:schemas-microsoft-com:office:smarttags" w:element="country-region">
        <w:smartTag w:uri="urn:schemas-microsoft-com:office:smarttags" w:element="place">
          <w:r w:rsidRPr="00527C07">
            <w:rPr>
              <w:rFonts w:ascii="Arial" w:hAnsi="Arial" w:cs="Arial"/>
            </w:rPr>
            <w:t>UK</w:t>
          </w:r>
        </w:smartTag>
      </w:smartTag>
      <w:r w:rsidRPr="00527C07">
        <w:rPr>
          <w:rFonts w:ascii="Arial" w:hAnsi="Arial" w:cs="Arial"/>
        </w:rPr>
        <w:t xml:space="preserve"> branch of a multi-national company.</w:t>
      </w:r>
    </w:p>
    <w:p w:rsidR="00527C07" w:rsidRDefault="00527C07" w:rsidP="00527C07">
      <w:pPr>
        <w:pStyle w:val="cmtext"/>
        <w:jc w:val="both"/>
        <w:rPr>
          <w:rFonts w:ascii="Arial" w:hAnsi="Arial" w:cs="Arial"/>
        </w:rPr>
      </w:pPr>
      <w:r w:rsidRPr="00527C07">
        <w:rPr>
          <w:rFonts w:ascii="Arial" w:hAnsi="Arial" w:cs="Arial"/>
          <w:b/>
          <w:bCs/>
        </w:rPr>
        <w:t>EXAMPLE</w:t>
      </w:r>
      <w:r w:rsidRPr="00527C07">
        <w:rPr>
          <w:rFonts w:ascii="Arial" w:hAnsi="Arial" w:cs="Arial"/>
        </w:rPr>
        <w:tab/>
        <w:t>A contract that is funded 70% through general institution funds and 30% through NHS funds would be coded ‘03’, whereas code ‘02’ would apply if paid 70% from NHS funds and 30% from general institution funds.</w:t>
      </w:r>
    </w:p>
    <w:p w:rsidR="00527C07" w:rsidRDefault="00527C07" w:rsidP="00527C07">
      <w:pPr>
        <w:pStyle w:val="cmtext"/>
        <w:jc w:val="both"/>
        <w:rPr>
          <w:rFonts w:ascii="Arial" w:hAnsi="Arial" w:cs="Arial"/>
        </w:rPr>
      </w:pPr>
    </w:p>
    <w:p w:rsidR="00527C07" w:rsidRPr="00527C07" w:rsidRDefault="00527C07" w:rsidP="00527C07">
      <w:pPr>
        <w:pStyle w:val="cmfieldhead"/>
        <w:jc w:val="both"/>
        <w:rPr>
          <w:rFonts w:ascii="Arial" w:hAnsi="Arial" w:cs="Arial"/>
          <w:sz w:val="22"/>
          <w:szCs w:val="22"/>
          <w:u w:val="single"/>
        </w:rPr>
      </w:pPr>
      <w:r w:rsidRPr="00527C07">
        <w:rPr>
          <w:rFonts w:ascii="Arial" w:hAnsi="Arial" w:cs="Arial"/>
          <w:sz w:val="22"/>
          <w:szCs w:val="22"/>
          <w:u w:val="single"/>
        </w:rPr>
        <w:t>PROPORTION OF BASIC SALARY CHARGED AGAINST GENERAL INCOME</w:t>
      </w:r>
    </w:p>
    <w:p w:rsidR="00527C07" w:rsidRPr="00527C07" w:rsidRDefault="00527C07" w:rsidP="00527C07">
      <w:pPr>
        <w:pStyle w:val="cmtext"/>
        <w:tabs>
          <w:tab w:val="clear" w:pos="2268"/>
          <w:tab w:val="clear" w:pos="2835"/>
        </w:tabs>
        <w:ind w:left="0" w:firstLine="0"/>
        <w:jc w:val="both"/>
        <w:rPr>
          <w:rFonts w:ascii="Arial" w:hAnsi="Arial" w:cs="Arial"/>
        </w:rPr>
      </w:pPr>
      <w:r w:rsidRPr="00527C07">
        <w:rPr>
          <w:rFonts w:ascii="Arial" w:hAnsi="Arial" w:cs="Arial"/>
        </w:rPr>
        <w:t>The Proportion of basic salary charged against general income gives the proportion of the salary paid in respect of institutional duties that is chargeable to general income.</w:t>
      </w:r>
    </w:p>
    <w:p w:rsidR="00527C07" w:rsidRPr="00527C07" w:rsidRDefault="00527C07" w:rsidP="00527C07">
      <w:pPr>
        <w:pStyle w:val="cmtext"/>
        <w:tabs>
          <w:tab w:val="clear" w:pos="2268"/>
          <w:tab w:val="clear" w:pos="2835"/>
        </w:tabs>
        <w:ind w:left="0" w:firstLine="0"/>
        <w:jc w:val="both"/>
        <w:rPr>
          <w:rFonts w:ascii="Arial" w:hAnsi="Arial" w:cs="Arial"/>
        </w:rPr>
      </w:pPr>
      <w:r w:rsidRPr="00527C07">
        <w:rPr>
          <w:rFonts w:ascii="Arial" w:hAnsi="Arial" w:cs="Arial"/>
        </w:rPr>
        <w:t>If a staff member’s salary is completely paid for by general institution finance then this field must be coded 100.0.  However, if the salary is completely paid for by any other source then this field must be coded 000.0</w:t>
      </w:r>
    </w:p>
    <w:p w:rsidR="00527C07" w:rsidRPr="00527C07" w:rsidRDefault="00527C07" w:rsidP="00527C07">
      <w:pPr>
        <w:pStyle w:val="cmtext"/>
        <w:jc w:val="both"/>
        <w:rPr>
          <w:rFonts w:ascii="Arial" w:hAnsi="Arial" w:cs="Arial"/>
        </w:rPr>
      </w:pPr>
      <w:r w:rsidRPr="00527C07">
        <w:rPr>
          <w:rFonts w:ascii="Arial" w:hAnsi="Arial" w:cs="Arial"/>
          <w:b/>
          <w:bCs/>
        </w:rPr>
        <w:t>EXAMPLE</w:t>
      </w:r>
      <w:r w:rsidRPr="00527C07">
        <w:rPr>
          <w:rFonts w:ascii="Arial" w:hAnsi="Arial" w:cs="Arial"/>
        </w:rPr>
        <w:tab/>
        <w:t>A contract that is funded 70% through general institution funds and 30% th</w:t>
      </w:r>
      <w:r>
        <w:rPr>
          <w:rFonts w:ascii="Arial" w:hAnsi="Arial" w:cs="Arial"/>
        </w:rPr>
        <w:t>rough NHS funds would state 70%</w:t>
      </w:r>
      <w:r w:rsidR="00FD2165">
        <w:rPr>
          <w:rFonts w:ascii="Arial" w:hAnsi="Arial" w:cs="Arial"/>
        </w:rPr>
        <w:t xml:space="preserve"> here</w:t>
      </w:r>
      <w:r w:rsidRPr="00527C07">
        <w:rPr>
          <w:rFonts w:ascii="Arial" w:hAnsi="Arial" w:cs="Arial"/>
        </w:rPr>
        <w:t xml:space="preserve">, whereas </w:t>
      </w:r>
      <w:r>
        <w:rPr>
          <w:rFonts w:ascii="Arial" w:hAnsi="Arial" w:cs="Arial"/>
        </w:rPr>
        <w:t>30%</w:t>
      </w:r>
      <w:r w:rsidRPr="00527C07">
        <w:rPr>
          <w:rFonts w:ascii="Arial" w:hAnsi="Arial" w:cs="Arial"/>
        </w:rPr>
        <w:t xml:space="preserve"> would apply if paid 70% from NHS funds and 30% from general institution funds.</w:t>
      </w:r>
    </w:p>
    <w:p w:rsidR="00527C07" w:rsidRDefault="00527C07" w:rsidP="00527C07">
      <w:pPr>
        <w:pStyle w:val="cmtext"/>
        <w:jc w:val="both"/>
        <w:rPr>
          <w:rFonts w:ascii="Arial" w:hAnsi="Arial" w:cs="Arial"/>
        </w:rPr>
      </w:pPr>
    </w:p>
    <w:p w:rsidR="00FD2165" w:rsidRPr="00FD2165" w:rsidRDefault="00FD2165" w:rsidP="00FD2165">
      <w:pPr>
        <w:pStyle w:val="cmtext"/>
        <w:tabs>
          <w:tab w:val="clear" w:pos="2268"/>
          <w:tab w:val="clear" w:pos="2835"/>
        </w:tabs>
        <w:ind w:left="0" w:firstLine="0"/>
        <w:jc w:val="center"/>
        <w:rPr>
          <w:rFonts w:ascii="Arial" w:hAnsi="Arial" w:cs="Arial"/>
          <w:b/>
        </w:rPr>
      </w:pPr>
      <w:r w:rsidRPr="00FD2165">
        <w:rPr>
          <w:rFonts w:ascii="Arial" w:hAnsi="Arial" w:cs="Arial"/>
          <w:b/>
        </w:rPr>
        <w:t xml:space="preserve">IF YOU HAVE ANY QUERIES CONCERNING THESE </w:t>
      </w:r>
      <w:r>
        <w:rPr>
          <w:rFonts w:ascii="Arial" w:hAnsi="Arial" w:cs="Arial"/>
          <w:b/>
        </w:rPr>
        <w:t xml:space="preserve">PARTICULAR HESA </w:t>
      </w:r>
      <w:r w:rsidRPr="00FD2165">
        <w:rPr>
          <w:rFonts w:ascii="Arial" w:hAnsi="Arial" w:cs="Arial"/>
          <w:b/>
        </w:rPr>
        <w:t xml:space="preserve">FIELDS ON THE PLANNING FORM PLEASE CONTACT </w:t>
      </w:r>
      <w:r w:rsidR="00562A2C">
        <w:rPr>
          <w:rFonts w:ascii="Arial" w:hAnsi="Arial" w:cs="Arial"/>
          <w:b/>
        </w:rPr>
        <w:t>HUMAN RESOURCES</w:t>
      </w:r>
      <w:r>
        <w:rPr>
          <w:rFonts w:ascii="Arial" w:hAnsi="Arial" w:cs="Arial"/>
          <w:b/>
        </w:rPr>
        <w:t xml:space="preserve"> ON X611</w:t>
      </w:r>
      <w:r w:rsidR="00562A2C">
        <w:rPr>
          <w:rFonts w:ascii="Arial" w:hAnsi="Arial" w:cs="Arial"/>
          <w:b/>
        </w:rPr>
        <w:t>39</w:t>
      </w:r>
      <w:r w:rsidRPr="00FD2165">
        <w:rPr>
          <w:rFonts w:ascii="Arial" w:hAnsi="Arial" w:cs="Arial"/>
          <w:b/>
        </w:rPr>
        <w:t>.</w:t>
      </w:r>
    </w:p>
    <w:sectPr w:rsidR="00FD2165" w:rsidRPr="00FD2165" w:rsidSect="00593C04">
      <w:pgSz w:w="11906" w:h="16838"/>
      <w:pgMar w:top="709"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07"/>
    <w:rsid w:val="002A6131"/>
    <w:rsid w:val="00527C07"/>
    <w:rsid w:val="00545A85"/>
    <w:rsid w:val="00562A2C"/>
    <w:rsid w:val="00593C04"/>
    <w:rsid w:val="007D1278"/>
    <w:rsid w:val="00ED7B0F"/>
    <w:rsid w:val="00FD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07"/>
    <w:pPr>
      <w:widowControl w:val="0"/>
      <w:autoSpaceDE w:val="0"/>
      <w:autoSpaceDN w:val="0"/>
      <w:adjustRightInd w:val="0"/>
    </w:pPr>
    <w:rPr>
      <w:rFonts w:ascii="Century Gothic" w:hAnsi="Century Gothic"/>
    </w:rPr>
  </w:style>
  <w:style w:type="paragraph" w:styleId="Heading1">
    <w:name w:val="heading 1"/>
    <w:basedOn w:val="Normal"/>
    <w:next w:val="Normal"/>
    <w:qFormat/>
    <w:rsid w:val="00527C0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list">
    <w:name w:val="cmlist"/>
    <w:basedOn w:val="Normal"/>
    <w:next w:val="Normal"/>
    <w:rsid w:val="00527C07"/>
    <w:pPr>
      <w:tabs>
        <w:tab w:val="left" w:pos="2835"/>
      </w:tabs>
      <w:ind w:left="2835" w:hanging="567"/>
    </w:pPr>
    <w:rPr>
      <w:sz w:val="22"/>
      <w:szCs w:val="22"/>
    </w:rPr>
  </w:style>
  <w:style w:type="paragraph" w:customStyle="1" w:styleId="cmfieldtext">
    <w:name w:val="cmfieldtext"/>
    <w:basedOn w:val="Normal"/>
    <w:next w:val="Heading1"/>
    <w:rsid w:val="00527C07"/>
    <w:pPr>
      <w:tabs>
        <w:tab w:val="left" w:pos="567"/>
        <w:tab w:val="left" w:pos="4819"/>
        <w:tab w:val="left" w:pos="6236"/>
        <w:tab w:val="left" w:pos="7087"/>
      </w:tabs>
    </w:pPr>
    <w:rPr>
      <w:sz w:val="22"/>
      <w:szCs w:val="22"/>
    </w:rPr>
  </w:style>
  <w:style w:type="paragraph" w:customStyle="1" w:styleId="cmfieldhead">
    <w:name w:val="cmfieldhead"/>
    <w:basedOn w:val="Normal"/>
    <w:next w:val="Normal"/>
    <w:rsid w:val="00527C07"/>
    <w:pPr>
      <w:tabs>
        <w:tab w:val="left" w:pos="567"/>
        <w:tab w:val="left" w:pos="4819"/>
        <w:tab w:val="left" w:pos="6236"/>
        <w:tab w:val="left" w:pos="7087"/>
      </w:tabs>
    </w:pPr>
    <w:rPr>
      <w:b/>
      <w:bCs/>
      <w:noProof/>
    </w:rPr>
  </w:style>
  <w:style w:type="paragraph" w:customStyle="1" w:styleId="cmtext">
    <w:name w:val="cmtext"/>
    <w:basedOn w:val="Normal"/>
    <w:rsid w:val="00527C07"/>
    <w:pPr>
      <w:tabs>
        <w:tab w:val="left" w:pos="2268"/>
        <w:tab w:val="left" w:pos="2835"/>
      </w:tabs>
      <w:spacing w:before="240"/>
      <w:ind w:left="2268" w:hanging="2268"/>
    </w:pPr>
    <w:rPr>
      <w:sz w:val="22"/>
      <w:szCs w:val="22"/>
    </w:rPr>
  </w:style>
  <w:style w:type="character" w:styleId="Hyperlink">
    <w:name w:val="Hyperlink"/>
    <w:basedOn w:val="DefaultParagraphFont"/>
    <w:rsid w:val="00ED7B0F"/>
    <w:rPr>
      <w:color w:val="0000FF"/>
      <w:u w:val="single"/>
    </w:rPr>
  </w:style>
  <w:style w:type="character" w:styleId="FollowedHyperlink">
    <w:name w:val="FollowedHyperlink"/>
    <w:basedOn w:val="DefaultParagraphFont"/>
    <w:rsid w:val="00ED7B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07"/>
    <w:pPr>
      <w:widowControl w:val="0"/>
      <w:autoSpaceDE w:val="0"/>
      <w:autoSpaceDN w:val="0"/>
      <w:adjustRightInd w:val="0"/>
    </w:pPr>
    <w:rPr>
      <w:rFonts w:ascii="Century Gothic" w:hAnsi="Century Gothic"/>
    </w:rPr>
  </w:style>
  <w:style w:type="paragraph" w:styleId="Heading1">
    <w:name w:val="heading 1"/>
    <w:basedOn w:val="Normal"/>
    <w:next w:val="Normal"/>
    <w:qFormat/>
    <w:rsid w:val="00527C0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list">
    <w:name w:val="cmlist"/>
    <w:basedOn w:val="Normal"/>
    <w:next w:val="Normal"/>
    <w:rsid w:val="00527C07"/>
    <w:pPr>
      <w:tabs>
        <w:tab w:val="left" w:pos="2835"/>
      </w:tabs>
      <w:ind w:left="2835" w:hanging="567"/>
    </w:pPr>
    <w:rPr>
      <w:sz w:val="22"/>
      <w:szCs w:val="22"/>
    </w:rPr>
  </w:style>
  <w:style w:type="paragraph" w:customStyle="1" w:styleId="cmfieldtext">
    <w:name w:val="cmfieldtext"/>
    <w:basedOn w:val="Normal"/>
    <w:next w:val="Heading1"/>
    <w:rsid w:val="00527C07"/>
    <w:pPr>
      <w:tabs>
        <w:tab w:val="left" w:pos="567"/>
        <w:tab w:val="left" w:pos="4819"/>
        <w:tab w:val="left" w:pos="6236"/>
        <w:tab w:val="left" w:pos="7087"/>
      </w:tabs>
    </w:pPr>
    <w:rPr>
      <w:sz w:val="22"/>
      <w:szCs w:val="22"/>
    </w:rPr>
  </w:style>
  <w:style w:type="paragraph" w:customStyle="1" w:styleId="cmfieldhead">
    <w:name w:val="cmfieldhead"/>
    <w:basedOn w:val="Normal"/>
    <w:next w:val="Normal"/>
    <w:rsid w:val="00527C07"/>
    <w:pPr>
      <w:tabs>
        <w:tab w:val="left" w:pos="567"/>
        <w:tab w:val="left" w:pos="4819"/>
        <w:tab w:val="left" w:pos="6236"/>
        <w:tab w:val="left" w:pos="7087"/>
      </w:tabs>
    </w:pPr>
    <w:rPr>
      <w:b/>
      <w:bCs/>
      <w:noProof/>
    </w:rPr>
  </w:style>
  <w:style w:type="paragraph" w:customStyle="1" w:styleId="cmtext">
    <w:name w:val="cmtext"/>
    <w:basedOn w:val="Normal"/>
    <w:rsid w:val="00527C07"/>
    <w:pPr>
      <w:tabs>
        <w:tab w:val="left" w:pos="2268"/>
        <w:tab w:val="left" w:pos="2835"/>
      </w:tabs>
      <w:spacing w:before="240"/>
      <w:ind w:left="2268" w:hanging="2268"/>
    </w:pPr>
    <w:rPr>
      <w:sz w:val="22"/>
      <w:szCs w:val="22"/>
    </w:rPr>
  </w:style>
  <w:style w:type="character" w:styleId="Hyperlink">
    <w:name w:val="Hyperlink"/>
    <w:basedOn w:val="DefaultParagraphFont"/>
    <w:rsid w:val="00ED7B0F"/>
    <w:rPr>
      <w:color w:val="0000FF"/>
      <w:u w:val="single"/>
    </w:rPr>
  </w:style>
  <w:style w:type="character" w:styleId="FollowedHyperlink">
    <w:name w:val="FollowedHyperlink"/>
    <w:basedOn w:val="DefaultParagraphFont"/>
    <w:rsid w:val="00ED7B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
        <AccountId xsi:nil="true"/>
        <AccountType/>
      </UserInfo>
    </Author0>
    <School_x002f_PS xmlns="D259749B-A2FA-4762-BAAE-748A846B9902">
      <Value>6</Value>
    </School_x002f_PS>
    <_Status xmlns="http://schemas.microsoft.com/sharepoint/v3/fields">People</_Status>
    <Description0 xmlns="D259749B-A2FA-4762-BAAE-748A846B9902">HESA Source of Basic Salary</Description0>
    <Target_x0020_Audiences xmlns="D259749B-A2FA-4762-BAAE-748A846B9902" xsi:nil="true"/>
    <Expiry_x0020_Date xmlns="D259749B-A2FA-4762-BAAE-748A846B9902">2019-08-30T23:00:00+00:00</Expiry_x0020_Date>
    <Published_x0020_Date xmlns="D259749B-A2FA-4762-BAAE-748A846B9902">2013-01-02T00:00:00+00:00</Published_x0020_Date>
    <_dlc_DocId xmlns="7845b4e5-581f-4554-8843-a411c9829904">ZXDD766ENQDJ-737846793-1932</_dlc_DocId>
    <_dlc_DocIdUrl xmlns="7845b4e5-581f-4554-8843-a411c9829904">
      <Url>https://newintranetsp.bournemouth.ac.uk/_layouts/15/DocIdRedir.aspx?ID=ZXDD766ENQDJ-737846793-1932</Url>
      <Description>ZXDD766ENQDJ-737846793-1932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F5EFDB-DFE7-4283-82D2-99FEC02FD414}"/>
</file>

<file path=customXml/itemProps2.xml><?xml version="1.0" encoding="utf-8"?>
<ds:datastoreItem xmlns:ds="http://schemas.openxmlformats.org/officeDocument/2006/customXml" ds:itemID="{6278D671-FD36-4EA2-B5F5-A0CD2BAF97CD}"/>
</file>

<file path=customXml/itemProps3.xml><?xml version="1.0" encoding="utf-8"?>
<ds:datastoreItem xmlns:ds="http://schemas.openxmlformats.org/officeDocument/2006/customXml" ds:itemID="{E9C79D49-0F57-45D2-9D0C-90F272AFCFCA}"/>
</file>

<file path=customXml/itemProps4.xml><?xml version="1.0" encoding="utf-8"?>
<ds:datastoreItem xmlns:ds="http://schemas.openxmlformats.org/officeDocument/2006/customXml" ds:itemID="{0ED9DC80-287F-4FF8-A2DB-49C775A236FB}"/>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4</DocSecurity>
  <Lines>35</Lines>
  <Paragraphs>9</Paragraphs>
  <ScaleCrop>false</ScaleCrop>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HESA Source of Basic Salary</dc:title>
  <cp:keywords>HESA Source of Basic Salary</cp:keywords>
  <cp:revision>1</cp:revision>
  <dcterms:created xsi:type="dcterms:W3CDTF">2013-01-02T11:20:00Z</dcterms:created>
  <dcterms:modified xsi:type="dcterms:W3CDTF">2013-01-02T11:20:00Z</dcterms:modified>
  <cp:category>People</cp:category>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HESA Source of Basic Salary.docx</vt:lpwstr>
  </property>
  <property fmtid="{D5CDD505-2E9C-101B-9397-08002B2CF9AE}" pid="7" name="_dlc_DocIdItemGuid">
    <vt:lpwstr>3f20ebb7-de93-46a6-b504-491978f50b7c</vt:lpwstr>
  </property>
  <property fmtid="{D5CDD505-2E9C-101B-9397-08002B2CF9AE}" pid="8" name="source_item_id">
    <vt:lpwstr>610</vt:lpwstr>
  </property>
</Properties>
</file>